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C7" w:rsidRDefault="00B604EE" w:rsidP="00B604EE">
      <w:pPr>
        <w:pStyle w:val="Title"/>
      </w:pPr>
      <w:r>
        <w:t xml:space="preserve">Compton Electron Tracking: </w:t>
      </w:r>
      <w:r w:rsidR="00095BBF">
        <w:t>Meeting Notes</w:t>
      </w:r>
    </w:p>
    <w:tbl>
      <w:tblPr>
        <w:tblStyle w:val="TableGrid"/>
        <w:tblW w:w="0" w:type="auto"/>
        <w:tblLook w:val="04A0" w:firstRow="1" w:lastRow="0" w:firstColumn="1" w:lastColumn="0" w:noHBand="0" w:noVBand="1"/>
      </w:tblPr>
      <w:tblGrid>
        <w:gridCol w:w="4621"/>
        <w:gridCol w:w="4621"/>
      </w:tblGrid>
      <w:tr w:rsidR="00B604EE" w:rsidTr="00B604EE">
        <w:tc>
          <w:tcPr>
            <w:tcW w:w="4621" w:type="dxa"/>
          </w:tcPr>
          <w:p w:rsidR="00B604EE" w:rsidRDefault="00095BBF" w:rsidP="00B604EE">
            <w:r>
              <w:t>14/06/13   10:00-11</w:t>
            </w:r>
            <w:r w:rsidR="00B604EE">
              <w:t>:00</w:t>
            </w:r>
          </w:p>
        </w:tc>
        <w:tc>
          <w:tcPr>
            <w:tcW w:w="4621" w:type="dxa"/>
          </w:tcPr>
          <w:p w:rsidR="00B604EE" w:rsidRDefault="00095BBF" w:rsidP="00B604EE">
            <w:r>
              <w:t>Teleconference</w:t>
            </w:r>
          </w:p>
        </w:tc>
      </w:tr>
      <w:tr w:rsidR="009D7B07" w:rsidTr="00CC4A42">
        <w:tc>
          <w:tcPr>
            <w:tcW w:w="9242" w:type="dxa"/>
            <w:gridSpan w:val="2"/>
          </w:tcPr>
          <w:p w:rsidR="009D7B07" w:rsidRDefault="009D7B07" w:rsidP="00095BBF">
            <w:r>
              <w:t xml:space="preserve">Attendees: Ian Lazarus, Marc Labiche, </w:t>
            </w:r>
            <w:r w:rsidR="00095BBF">
              <w:t>Daniel Judson</w:t>
            </w:r>
            <w:r>
              <w:t xml:space="preserve">, </w:t>
            </w:r>
            <w:proofErr w:type="spellStart"/>
            <w:r>
              <w:t>Amina</w:t>
            </w:r>
            <w:proofErr w:type="spellEnd"/>
            <w:r>
              <w:t xml:space="preserve"> Patel, Laura </w:t>
            </w:r>
            <w:proofErr w:type="spellStart"/>
            <w:r>
              <w:t>Harkness</w:t>
            </w:r>
            <w:proofErr w:type="spellEnd"/>
            <w:r>
              <w:t>, Matt Wilson.</w:t>
            </w:r>
          </w:p>
        </w:tc>
      </w:tr>
      <w:tr w:rsidR="009D7B07" w:rsidTr="005A2AB9">
        <w:tc>
          <w:tcPr>
            <w:tcW w:w="9242" w:type="dxa"/>
            <w:gridSpan w:val="2"/>
          </w:tcPr>
          <w:p w:rsidR="009D7B07" w:rsidRDefault="009D7B07" w:rsidP="00095BBF">
            <w:r>
              <w:t xml:space="preserve">Apologies: </w:t>
            </w:r>
            <w:r w:rsidR="00095BBF">
              <w:t>Andrew Boston , Helen Boston</w:t>
            </w:r>
          </w:p>
        </w:tc>
      </w:tr>
    </w:tbl>
    <w:p w:rsidR="009D7B07" w:rsidRDefault="009D7B07" w:rsidP="009D7B07">
      <w:pPr>
        <w:pStyle w:val="Heading1"/>
      </w:pPr>
      <w:r>
        <w:t>Meeting Notes</w:t>
      </w:r>
    </w:p>
    <w:p w:rsidR="009D7B07" w:rsidRDefault="009D7B07" w:rsidP="009D7B07">
      <w:r>
        <w:t xml:space="preserve">Matt </w:t>
      </w:r>
      <w:r w:rsidR="00095BBF">
        <w:t xml:space="preserve">recapped the overall goals of the project and decisions from last meeting. The plan was to simulate the effects of an ASIC and interconnect layer on the Compton Scattered gamma rays – e.g. how many events had a second interaction in the ASIC? </w:t>
      </w:r>
      <w:proofErr w:type="gramStart"/>
      <w:r w:rsidR="00095BBF">
        <w:t>The energies to be investigated were 141keV for SPECT; 662keV to simulate decommissioning energies and 1332keV for Nuclear Physics.</w:t>
      </w:r>
      <w:proofErr w:type="gramEnd"/>
    </w:p>
    <w:p w:rsidR="00FF2C58" w:rsidRDefault="00FF2C58" w:rsidP="00052CFF">
      <w:r>
        <w:t>Some figures of interest from the simulations are</w:t>
      </w:r>
      <w:r w:rsidR="00A3042F">
        <w:t xml:space="preserve"> listed in Table 1. The values show the raw number of Compton events</w:t>
      </w:r>
      <w:r w:rsidR="008A6691">
        <w:t xml:space="preserve"> and the number of useable Compton events after a veto is applied for incomplete electron capture and secondary interactions in the </w:t>
      </w:r>
      <w:proofErr w:type="gramStart"/>
      <w:r w:rsidR="008A6691">
        <w:t>In</w:t>
      </w:r>
      <w:proofErr w:type="gramEnd"/>
      <w:r w:rsidR="008A6691">
        <w:t xml:space="preserve"> or ASIC layers.</w:t>
      </w:r>
      <w:r w:rsidR="008A6691" w:rsidRPr="00885DAC">
        <w:rPr>
          <w:i/>
        </w:rPr>
        <w:t xml:space="preserve"> For reference, a typical SPECT medical collimator is ~0.05% efficient with spatial resolutions of several mm</w:t>
      </w:r>
      <w:r w:rsidR="008A6691">
        <w:t>.</w:t>
      </w:r>
    </w:p>
    <w:tbl>
      <w:tblPr>
        <w:tblStyle w:val="TableGrid"/>
        <w:tblW w:w="0" w:type="auto"/>
        <w:tblLook w:val="04A0" w:firstRow="1" w:lastRow="0" w:firstColumn="1" w:lastColumn="0" w:noHBand="0" w:noVBand="1"/>
      </w:tblPr>
      <w:tblGrid>
        <w:gridCol w:w="1116"/>
        <w:gridCol w:w="1225"/>
        <w:gridCol w:w="1241"/>
        <w:gridCol w:w="1031"/>
        <w:gridCol w:w="1126"/>
        <w:gridCol w:w="1318"/>
        <w:gridCol w:w="2185"/>
      </w:tblGrid>
      <w:tr w:rsidR="00A3042F" w:rsidRPr="00FF2C58" w:rsidTr="00A3042F">
        <w:tc>
          <w:tcPr>
            <w:tcW w:w="1116" w:type="dxa"/>
            <w:vMerge w:val="restart"/>
          </w:tcPr>
          <w:p w:rsidR="00A3042F" w:rsidRPr="00FF2C58" w:rsidRDefault="00A3042F" w:rsidP="00052CFF">
            <w:pPr>
              <w:rPr>
                <w:sz w:val="20"/>
                <w:szCs w:val="20"/>
              </w:rPr>
            </w:pPr>
            <w:r w:rsidRPr="00FF2C58">
              <w:rPr>
                <w:sz w:val="20"/>
                <w:szCs w:val="20"/>
              </w:rPr>
              <w:t>Energy</w:t>
            </w:r>
            <w:r>
              <w:rPr>
                <w:sz w:val="20"/>
                <w:szCs w:val="20"/>
              </w:rPr>
              <w:t xml:space="preserve"> (</w:t>
            </w:r>
            <w:proofErr w:type="spellStart"/>
            <w:r>
              <w:rPr>
                <w:sz w:val="20"/>
                <w:szCs w:val="20"/>
              </w:rPr>
              <w:t>keV</w:t>
            </w:r>
            <w:proofErr w:type="spellEnd"/>
            <w:r>
              <w:rPr>
                <w:sz w:val="20"/>
                <w:szCs w:val="20"/>
              </w:rPr>
              <w:t>)</w:t>
            </w:r>
          </w:p>
        </w:tc>
        <w:tc>
          <w:tcPr>
            <w:tcW w:w="1225" w:type="dxa"/>
            <w:vMerge w:val="restart"/>
          </w:tcPr>
          <w:p w:rsidR="00A3042F" w:rsidRPr="00FF2C58" w:rsidRDefault="00A3042F" w:rsidP="00052CFF">
            <w:pPr>
              <w:rPr>
                <w:sz w:val="20"/>
                <w:szCs w:val="20"/>
              </w:rPr>
            </w:pPr>
            <w:r w:rsidRPr="00FF2C58">
              <w:rPr>
                <w:sz w:val="20"/>
                <w:szCs w:val="20"/>
              </w:rPr>
              <w:t>Compton Edge (Max e- Energy)</w:t>
            </w:r>
            <w:r>
              <w:rPr>
                <w:sz w:val="20"/>
                <w:szCs w:val="20"/>
              </w:rPr>
              <w:t xml:space="preserve"> (</w:t>
            </w:r>
            <w:proofErr w:type="spellStart"/>
            <w:r>
              <w:rPr>
                <w:sz w:val="20"/>
                <w:szCs w:val="20"/>
              </w:rPr>
              <w:t>keV</w:t>
            </w:r>
            <w:proofErr w:type="spellEnd"/>
            <w:r>
              <w:rPr>
                <w:sz w:val="20"/>
                <w:szCs w:val="20"/>
              </w:rPr>
              <w:t>)</w:t>
            </w:r>
          </w:p>
        </w:tc>
        <w:tc>
          <w:tcPr>
            <w:tcW w:w="1241" w:type="dxa"/>
            <w:vMerge w:val="restart"/>
          </w:tcPr>
          <w:p w:rsidR="00A3042F" w:rsidRPr="00FF2C58" w:rsidRDefault="00A3042F" w:rsidP="00052CFF">
            <w:pPr>
              <w:rPr>
                <w:sz w:val="20"/>
                <w:szCs w:val="20"/>
              </w:rPr>
            </w:pPr>
            <w:r>
              <w:rPr>
                <w:sz w:val="20"/>
                <w:szCs w:val="20"/>
              </w:rPr>
              <w:t>Si Detector Thickness (</w:t>
            </w:r>
            <w:r w:rsidRPr="00FF2C58">
              <w:rPr>
                <w:sz w:val="20"/>
                <w:szCs w:val="20"/>
              </w:rPr>
              <w:t>µm</w:t>
            </w:r>
            <w:r w:rsidRPr="00FF2C58">
              <w:rPr>
                <w:sz w:val="20"/>
                <w:szCs w:val="20"/>
              </w:rPr>
              <w:t>)</w:t>
            </w:r>
          </w:p>
        </w:tc>
        <w:tc>
          <w:tcPr>
            <w:tcW w:w="3475" w:type="dxa"/>
            <w:gridSpan w:val="3"/>
          </w:tcPr>
          <w:p w:rsidR="00A3042F" w:rsidRPr="00FF2C58" w:rsidRDefault="00A3042F" w:rsidP="00FF2C58">
            <w:pPr>
              <w:rPr>
                <w:sz w:val="20"/>
                <w:szCs w:val="20"/>
              </w:rPr>
            </w:pPr>
            <w:r>
              <w:rPr>
                <w:sz w:val="20"/>
                <w:szCs w:val="20"/>
              </w:rPr>
              <w:t>#</w:t>
            </w:r>
            <w:r>
              <w:rPr>
                <w:sz w:val="20"/>
                <w:szCs w:val="20"/>
              </w:rPr>
              <w:t xml:space="preserve"> of Compton Events </w:t>
            </w:r>
            <w:r>
              <w:rPr>
                <w:sz w:val="20"/>
                <w:szCs w:val="20"/>
              </w:rPr>
              <w:t>from</w:t>
            </w:r>
            <w:r>
              <w:rPr>
                <w:sz w:val="20"/>
                <w:szCs w:val="20"/>
              </w:rPr>
              <w:t xml:space="preserve"> </w:t>
            </w:r>
            <w:r>
              <w:rPr>
                <w:sz w:val="20"/>
                <w:szCs w:val="20"/>
              </w:rPr>
              <w:t>1M</w:t>
            </w:r>
            <w:r>
              <w:rPr>
                <w:sz w:val="20"/>
                <w:szCs w:val="20"/>
              </w:rPr>
              <w:t xml:space="preserve"> Incident</w:t>
            </w:r>
            <w:r>
              <w:rPr>
                <w:sz w:val="20"/>
                <w:szCs w:val="20"/>
              </w:rPr>
              <w:t xml:space="preserve"> Photons</w:t>
            </w:r>
          </w:p>
        </w:tc>
        <w:tc>
          <w:tcPr>
            <w:tcW w:w="2185" w:type="dxa"/>
            <w:vMerge w:val="restart"/>
          </w:tcPr>
          <w:p w:rsidR="00A3042F" w:rsidRDefault="00A3042F" w:rsidP="00FF2C58">
            <w:pPr>
              <w:rPr>
                <w:sz w:val="20"/>
                <w:szCs w:val="20"/>
              </w:rPr>
            </w:pPr>
            <w:r>
              <w:rPr>
                <w:sz w:val="20"/>
                <w:szCs w:val="20"/>
              </w:rPr>
              <w:t xml:space="preserve">% of Incident Event Resulting in Scattering event that could be reconstructed. </w:t>
            </w:r>
          </w:p>
          <w:p w:rsidR="00A3042F" w:rsidRDefault="00A3042F" w:rsidP="00FF2C58">
            <w:pPr>
              <w:rPr>
                <w:sz w:val="20"/>
                <w:szCs w:val="20"/>
              </w:rPr>
            </w:pPr>
            <w:r>
              <w:rPr>
                <w:sz w:val="20"/>
                <w:szCs w:val="20"/>
              </w:rPr>
              <w:t xml:space="preserve">(Inc. All </w:t>
            </w:r>
            <w:proofErr w:type="spellStart"/>
            <w:r>
              <w:rPr>
                <w:sz w:val="20"/>
                <w:szCs w:val="20"/>
              </w:rPr>
              <w:t>Vetos</w:t>
            </w:r>
            <w:proofErr w:type="spellEnd"/>
            <w:r>
              <w:rPr>
                <w:sz w:val="20"/>
                <w:szCs w:val="20"/>
              </w:rPr>
              <w:t>)</w:t>
            </w:r>
          </w:p>
        </w:tc>
      </w:tr>
      <w:tr w:rsidR="00A3042F" w:rsidRPr="00FF2C58" w:rsidTr="00A3042F">
        <w:tc>
          <w:tcPr>
            <w:tcW w:w="1116" w:type="dxa"/>
            <w:vMerge/>
          </w:tcPr>
          <w:p w:rsidR="00A3042F" w:rsidRPr="00FF2C58" w:rsidRDefault="00A3042F" w:rsidP="00052CFF">
            <w:pPr>
              <w:rPr>
                <w:sz w:val="20"/>
                <w:szCs w:val="20"/>
              </w:rPr>
            </w:pPr>
          </w:p>
        </w:tc>
        <w:tc>
          <w:tcPr>
            <w:tcW w:w="1225" w:type="dxa"/>
            <w:vMerge/>
          </w:tcPr>
          <w:p w:rsidR="00A3042F" w:rsidRPr="00FF2C58" w:rsidRDefault="00A3042F" w:rsidP="00052CFF">
            <w:pPr>
              <w:rPr>
                <w:sz w:val="20"/>
                <w:szCs w:val="20"/>
              </w:rPr>
            </w:pPr>
          </w:p>
        </w:tc>
        <w:tc>
          <w:tcPr>
            <w:tcW w:w="1241" w:type="dxa"/>
            <w:vMerge/>
          </w:tcPr>
          <w:p w:rsidR="00A3042F" w:rsidRDefault="00A3042F" w:rsidP="00052CFF">
            <w:pPr>
              <w:rPr>
                <w:sz w:val="20"/>
                <w:szCs w:val="20"/>
              </w:rPr>
            </w:pPr>
          </w:p>
        </w:tc>
        <w:tc>
          <w:tcPr>
            <w:tcW w:w="1031" w:type="dxa"/>
          </w:tcPr>
          <w:p w:rsidR="00A3042F" w:rsidRDefault="00A3042F" w:rsidP="00052CFF">
            <w:pPr>
              <w:rPr>
                <w:sz w:val="20"/>
                <w:szCs w:val="20"/>
              </w:rPr>
            </w:pPr>
            <w:r>
              <w:rPr>
                <w:sz w:val="20"/>
                <w:szCs w:val="20"/>
              </w:rPr>
              <w:t>Raw</w:t>
            </w:r>
          </w:p>
        </w:tc>
        <w:tc>
          <w:tcPr>
            <w:tcW w:w="1126" w:type="dxa"/>
          </w:tcPr>
          <w:p w:rsidR="00A3042F" w:rsidRPr="00FF2C58" w:rsidRDefault="00A3042F" w:rsidP="00052CFF">
            <w:pPr>
              <w:rPr>
                <w:sz w:val="20"/>
                <w:szCs w:val="20"/>
              </w:rPr>
            </w:pPr>
            <w:r>
              <w:rPr>
                <w:sz w:val="20"/>
                <w:szCs w:val="20"/>
              </w:rPr>
              <w:t>+ Veto ASIC and In Scatter</w:t>
            </w:r>
          </w:p>
        </w:tc>
        <w:tc>
          <w:tcPr>
            <w:tcW w:w="1318" w:type="dxa"/>
          </w:tcPr>
          <w:p w:rsidR="00A3042F" w:rsidRPr="00FF2C58" w:rsidRDefault="00A3042F" w:rsidP="00052CFF">
            <w:pPr>
              <w:rPr>
                <w:sz w:val="20"/>
                <w:szCs w:val="20"/>
              </w:rPr>
            </w:pPr>
            <w:r>
              <w:rPr>
                <w:sz w:val="20"/>
                <w:szCs w:val="20"/>
              </w:rPr>
              <w:t>+ Veto Incomplete electron Measure</w:t>
            </w:r>
          </w:p>
        </w:tc>
        <w:tc>
          <w:tcPr>
            <w:tcW w:w="2185" w:type="dxa"/>
            <w:vMerge/>
          </w:tcPr>
          <w:p w:rsidR="00A3042F" w:rsidRDefault="00A3042F" w:rsidP="00052CFF">
            <w:pPr>
              <w:rPr>
                <w:sz w:val="20"/>
                <w:szCs w:val="20"/>
              </w:rPr>
            </w:pPr>
          </w:p>
        </w:tc>
      </w:tr>
      <w:tr w:rsidR="00A3042F" w:rsidRPr="00FF2C58" w:rsidTr="00A3042F">
        <w:tc>
          <w:tcPr>
            <w:tcW w:w="1116" w:type="dxa"/>
            <w:vMerge w:val="restart"/>
          </w:tcPr>
          <w:p w:rsidR="00A3042F" w:rsidRPr="00FF2C58" w:rsidRDefault="00A3042F" w:rsidP="00A3042F">
            <w:pPr>
              <w:jc w:val="center"/>
              <w:rPr>
                <w:sz w:val="20"/>
                <w:szCs w:val="20"/>
              </w:rPr>
            </w:pPr>
            <w:r>
              <w:rPr>
                <w:sz w:val="20"/>
                <w:szCs w:val="20"/>
              </w:rPr>
              <w:t>141</w:t>
            </w:r>
          </w:p>
        </w:tc>
        <w:tc>
          <w:tcPr>
            <w:tcW w:w="1225" w:type="dxa"/>
            <w:vMerge w:val="restart"/>
          </w:tcPr>
          <w:p w:rsidR="00A3042F" w:rsidRPr="00FF2C58" w:rsidRDefault="00A3042F" w:rsidP="00A3042F">
            <w:pPr>
              <w:jc w:val="center"/>
              <w:rPr>
                <w:sz w:val="20"/>
                <w:szCs w:val="20"/>
              </w:rPr>
            </w:pPr>
            <w:r>
              <w:rPr>
                <w:sz w:val="20"/>
                <w:szCs w:val="20"/>
              </w:rPr>
              <w:t>50.0</w:t>
            </w:r>
          </w:p>
        </w:tc>
        <w:tc>
          <w:tcPr>
            <w:tcW w:w="1241" w:type="dxa"/>
          </w:tcPr>
          <w:p w:rsidR="00A3042F" w:rsidRPr="00FF2C58" w:rsidRDefault="00A3042F" w:rsidP="00A3042F">
            <w:pPr>
              <w:jc w:val="center"/>
              <w:rPr>
                <w:sz w:val="20"/>
                <w:szCs w:val="20"/>
              </w:rPr>
            </w:pPr>
            <w:r>
              <w:rPr>
                <w:sz w:val="20"/>
                <w:szCs w:val="20"/>
              </w:rPr>
              <w:t>100</w:t>
            </w:r>
          </w:p>
        </w:tc>
        <w:tc>
          <w:tcPr>
            <w:tcW w:w="1031" w:type="dxa"/>
          </w:tcPr>
          <w:p w:rsidR="00A3042F" w:rsidRPr="00FF2C58" w:rsidRDefault="00A3042F" w:rsidP="00A3042F">
            <w:pPr>
              <w:jc w:val="center"/>
              <w:rPr>
                <w:sz w:val="20"/>
                <w:szCs w:val="20"/>
              </w:rPr>
            </w:pPr>
            <w:r>
              <w:rPr>
                <w:sz w:val="20"/>
                <w:szCs w:val="20"/>
              </w:rPr>
              <w:t>607</w:t>
            </w:r>
          </w:p>
        </w:tc>
        <w:tc>
          <w:tcPr>
            <w:tcW w:w="1126" w:type="dxa"/>
          </w:tcPr>
          <w:p w:rsidR="00A3042F" w:rsidRPr="00FF2C58" w:rsidRDefault="00A3042F" w:rsidP="00A3042F">
            <w:pPr>
              <w:jc w:val="center"/>
              <w:rPr>
                <w:sz w:val="20"/>
                <w:szCs w:val="20"/>
              </w:rPr>
            </w:pPr>
            <w:r>
              <w:rPr>
                <w:sz w:val="20"/>
                <w:szCs w:val="20"/>
              </w:rPr>
              <w:t>587</w:t>
            </w:r>
          </w:p>
        </w:tc>
        <w:tc>
          <w:tcPr>
            <w:tcW w:w="1318" w:type="dxa"/>
          </w:tcPr>
          <w:p w:rsidR="00A3042F" w:rsidRPr="00FF2C58" w:rsidRDefault="00A3042F" w:rsidP="00A3042F">
            <w:pPr>
              <w:jc w:val="center"/>
              <w:rPr>
                <w:sz w:val="20"/>
                <w:szCs w:val="20"/>
              </w:rPr>
            </w:pPr>
            <w:r>
              <w:rPr>
                <w:sz w:val="20"/>
                <w:szCs w:val="20"/>
              </w:rPr>
              <w:t>505</w:t>
            </w:r>
          </w:p>
        </w:tc>
        <w:tc>
          <w:tcPr>
            <w:tcW w:w="2185" w:type="dxa"/>
          </w:tcPr>
          <w:p w:rsidR="00A3042F" w:rsidRDefault="00A3042F" w:rsidP="00A3042F">
            <w:pPr>
              <w:jc w:val="center"/>
              <w:rPr>
                <w:sz w:val="20"/>
                <w:szCs w:val="20"/>
              </w:rPr>
            </w:pPr>
            <w:r>
              <w:rPr>
                <w:sz w:val="20"/>
                <w:szCs w:val="20"/>
              </w:rPr>
              <w:t>0.05</w:t>
            </w:r>
          </w:p>
        </w:tc>
      </w:tr>
      <w:tr w:rsidR="00A3042F" w:rsidRPr="00FF2C58" w:rsidTr="00A3042F">
        <w:tc>
          <w:tcPr>
            <w:tcW w:w="1116" w:type="dxa"/>
            <w:vMerge/>
          </w:tcPr>
          <w:p w:rsidR="00A3042F" w:rsidRPr="00FF2C58" w:rsidRDefault="00A3042F" w:rsidP="00A3042F">
            <w:pPr>
              <w:jc w:val="center"/>
              <w:rPr>
                <w:sz w:val="20"/>
                <w:szCs w:val="20"/>
              </w:rPr>
            </w:pPr>
          </w:p>
        </w:tc>
        <w:tc>
          <w:tcPr>
            <w:tcW w:w="1225" w:type="dxa"/>
            <w:vMerge/>
          </w:tcPr>
          <w:p w:rsidR="00A3042F" w:rsidRPr="00FF2C58" w:rsidRDefault="00A3042F" w:rsidP="00A3042F">
            <w:pPr>
              <w:jc w:val="center"/>
              <w:rPr>
                <w:sz w:val="20"/>
                <w:szCs w:val="20"/>
              </w:rPr>
            </w:pPr>
          </w:p>
        </w:tc>
        <w:tc>
          <w:tcPr>
            <w:tcW w:w="1241" w:type="dxa"/>
          </w:tcPr>
          <w:p w:rsidR="00A3042F" w:rsidRPr="00FF2C58" w:rsidRDefault="00A3042F" w:rsidP="00A3042F">
            <w:pPr>
              <w:jc w:val="center"/>
              <w:rPr>
                <w:sz w:val="20"/>
                <w:szCs w:val="20"/>
              </w:rPr>
            </w:pPr>
            <w:r>
              <w:rPr>
                <w:sz w:val="20"/>
                <w:szCs w:val="20"/>
              </w:rPr>
              <w:t>300</w:t>
            </w:r>
          </w:p>
        </w:tc>
        <w:tc>
          <w:tcPr>
            <w:tcW w:w="1031" w:type="dxa"/>
          </w:tcPr>
          <w:p w:rsidR="00A3042F" w:rsidRPr="00FF2C58" w:rsidRDefault="00A3042F" w:rsidP="00A3042F">
            <w:pPr>
              <w:jc w:val="center"/>
              <w:rPr>
                <w:sz w:val="20"/>
                <w:szCs w:val="20"/>
              </w:rPr>
            </w:pPr>
            <w:r>
              <w:rPr>
                <w:sz w:val="20"/>
                <w:szCs w:val="20"/>
              </w:rPr>
              <w:t>1731</w:t>
            </w:r>
          </w:p>
        </w:tc>
        <w:tc>
          <w:tcPr>
            <w:tcW w:w="1126" w:type="dxa"/>
          </w:tcPr>
          <w:p w:rsidR="00A3042F" w:rsidRPr="00FF2C58" w:rsidRDefault="00A3042F" w:rsidP="00A3042F">
            <w:pPr>
              <w:jc w:val="center"/>
              <w:rPr>
                <w:sz w:val="20"/>
                <w:szCs w:val="20"/>
              </w:rPr>
            </w:pPr>
            <w:r>
              <w:rPr>
                <w:sz w:val="20"/>
                <w:szCs w:val="20"/>
              </w:rPr>
              <w:t>1686</w:t>
            </w:r>
          </w:p>
        </w:tc>
        <w:tc>
          <w:tcPr>
            <w:tcW w:w="1318" w:type="dxa"/>
          </w:tcPr>
          <w:p w:rsidR="00A3042F" w:rsidRPr="00FF2C58" w:rsidRDefault="00A3042F" w:rsidP="00A3042F">
            <w:pPr>
              <w:jc w:val="center"/>
              <w:rPr>
                <w:sz w:val="20"/>
                <w:szCs w:val="20"/>
              </w:rPr>
            </w:pPr>
            <w:r>
              <w:rPr>
                <w:sz w:val="20"/>
                <w:szCs w:val="20"/>
              </w:rPr>
              <w:t>1604</w:t>
            </w:r>
          </w:p>
        </w:tc>
        <w:tc>
          <w:tcPr>
            <w:tcW w:w="2185" w:type="dxa"/>
          </w:tcPr>
          <w:p w:rsidR="00A3042F" w:rsidRDefault="00A3042F" w:rsidP="00A3042F">
            <w:pPr>
              <w:jc w:val="center"/>
              <w:rPr>
                <w:sz w:val="20"/>
                <w:szCs w:val="20"/>
              </w:rPr>
            </w:pPr>
            <w:r>
              <w:rPr>
                <w:sz w:val="20"/>
                <w:szCs w:val="20"/>
              </w:rPr>
              <w:t>0.16</w:t>
            </w:r>
          </w:p>
        </w:tc>
      </w:tr>
      <w:tr w:rsidR="00A3042F" w:rsidRPr="00FF2C58" w:rsidTr="00A3042F">
        <w:tc>
          <w:tcPr>
            <w:tcW w:w="1116" w:type="dxa"/>
            <w:vMerge/>
          </w:tcPr>
          <w:p w:rsidR="00A3042F" w:rsidRPr="00FF2C58" w:rsidRDefault="00A3042F" w:rsidP="00A3042F">
            <w:pPr>
              <w:jc w:val="center"/>
              <w:rPr>
                <w:sz w:val="20"/>
                <w:szCs w:val="20"/>
              </w:rPr>
            </w:pPr>
          </w:p>
        </w:tc>
        <w:tc>
          <w:tcPr>
            <w:tcW w:w="1225" w:type="dxa"/>
            <w:vMerge/>
          </w:tcPr>
          <w:p w:rsidR="00A3042F" w:rsidRPr="00FF2C58" w:rsidRDefault="00A3042F" w:rsidP="00A3042F">
            <w:pPr>
              <w:jc w:val="center"/>
              <w:rPr>
                <w:sz w:val="20"/>
                <w:szCs w:val="20"/>
              </w:rPr>
            </w:pPr>
          </w:p>
        </w:tc>
        <w:tc>
          <w:tcPr>
            <w:tcW w:w="1241" w:type="dxa"/>
          </w:tcPr>
          <w:p w:rsidR="00A3042F" w:rsidRPr="00FF2C58" w:rsidRDefault="00A3042F" w:rsidP="00A3042F">
            <w:pPr>
              <w:jc w:val="center"/>
              <w:rPr>
                <w:sz w:val="20"/>
                <w:szCs w:val="20"/>
              </w:rPr>
            </w:pPr>
            <w:r>
              <w:rPr>
                <w:sz w:val="20"/>
                <w:szCs w:val="20"/>
              </w:rPr>
              <w:t>750</w:t>
            </w:r>
          </w:p>
        </w:tc>
        <w:tc>
          <w:tcPr>
            <w:tcW w:w="1031" w:type="dxa"/>
          </w:tcPr>
          <w:p w:rsidR="00A3042F" w:rsidRPr="00FF2C58" w:rsidRDefault="00A3042F" w:rsidP="00A3042F">
            <w:pPr>
              <w:jc w:val="center"/>
              <w:rPr>
                <w:sz w:val="20"/>
                <w:szCs w:val="20"/>
              </w:rPr>
            </w:pPr>
            <w:r>
              <w:rPr>
                <w:sz w:val="20"/>
                <w:szCs w:val="20"/>
              </w:rPr>
              <w:t>4255</w:t>
            </w:r>
          </w:p>
        </w:tc>
        <w:tc>
          <w:tcPr>
            <w:tcW w:w="1126" w:type="dxa"/>
          </w:tcPr>
          <w:p w:rsidR="00A3042F" w:rsidRPr="00FF2C58" w:rsidRDefault="00A3042F" w:rsidP="00A3042F">
            <w:pPr>
              <w:jc w:val="center"/>
              <w:rPr>
                <w:sz w:val="20"/>
                <w:szCs w:val="20"/>
              </w:rPr>
            </w:pPr>
            <w:r>
              <w:rPr>
                <w:sz w:val="20"/>
                <w:szCs w:val="20"/>
              </w:rPr>
              <w:t>4148</w:t>
            </w:r>
          </w:p>
        </w:tc>
        <w:tc>
          <w:tcPr>
            <w:tcW w:w="1318" w:type="dxa"/>
          </w:tcPr>
          <w:p w:rsidR="00A3042F" w:rsidRPr="00FF2C58" w:rsidRDefault="00A3042F" w:rsidP="00A3042F">
            <w:pPr>
              <w:jc w:val="center"/>
              <w:rPr>
                <w:sz w:val="20"/>
                <w:szCs w:val="20"/>
              </w:rPr>
            </w:pPr>
            <w:r>
              <w:rPr>
                <w:sz w:val="20"/>
                <w:szCs w:val="20"/>
              </w:rPr>
              <w:t>4096</w:t>
            </w:r>
          </w:p>
        </w:tc>
        <w:tc>
          <w:tcPr>
            <w:tcW w:w="2185" w:type="dxa"/>
          </w:tcPr>
          <w:p w:rsidR="00A3042F" w:rsidRDefault="00A3042F" w:rsidP="00A3042F">
            <w:pPr>
              <w:jc w:val="center"/>
              <w:rPr>
                <w:sz w:val="20"/>
                <w:szCs w:val="20"/>
              </w:rPr>
            </w:pPr>
            <w:r>
              <w:rPr>
                <w:sz w:val="20"/>
                <w:szCs w:val="20"/>
              </w:rPr>
              <w:t>0.41</w:t>
            </w:r>
          </w:p>
        </w:tc>
      </w:tr>
      <w:tr w:rsidR="00A3042F" w:rsidRPr="00FF2C58" w:rsidTr="00A3042F">
        <w:tc>
          <w:tcPr>
            <w:tcW w:w="1116" w:type="dxa"/>
            <w:vMerge/>
          </w:tcPr>
          <w:p w:rsidR="00A3042F" w:rsidRPr="00FF2C58" w:rsidRDefault="00A3042F" w:rsidP="00A3042F">
            <w:pPr>
              <w:jc w:val="center"/>
              <w:rPr>
                <w:sz w:val="20"/>
                <w:szCs w:val="20"/>
              </w:rPr>
            </w:pPr>
          </w:p>
        </w:tc>
        <w:tc>
          <w:tcPr>
            <w:tcW w:w="1225" w:type="dxa"/>
            <w:vMerge/>
          </w:tcPr>
          <w:p w:rsidR="00A3042F" w:rsidRPr="00FF2C58" w:rsidRDefault="00A3042F" w:rsidP="00A3042F">
            <w:pPr>
              <w:jc w:val="center"/>
              <w:rPr>
                <w:sz w:val="20"/>
                <w:szCs w:val="20"/>
              </w:rPr>
            </w:pPr>
          </w:p>
        </w:tc>
        <w:tc>
          <w:tcPr>
            <w:tcW w:w="1241" w:type="dxa"/>
          </w:tcPr>
          <w:p w:rsidR="00A3042F" w:rsidRPr="00FF2C58" w:rsidRDefault="00A3042F" w:rsidP="00A3042F">
            <w:pPr>
              <w:jc w:val="center"/>
              <w:rPr>
                <w:sz w:val="20"/>
                <w:szCs w:val="20"/>
              </w:rPr>
            </w:pPr>
            <w:r>
              <w:rPr>
                <w:sz w:val="20"/>
                <w:szCs w:val="20"/>
              </w:rPr>
              <w:t>1000</w:t>
            </w:r>
          </w:p>
        </w:tc>
        <w:tc>
          <w:tcPr>
            <w:tcW w:w="1031" w:type="dxa"/>
          </w:tcPr>
          <w:p w:rsidR="00A3042F" w:rsidRPr="00FF2C58" w:rsidRDefault="00A3042F" w:rsidP="00A3042F">
            <w:pPr>
              <w:jc w:val="center"/>
              <w:rPr>
                <w:sz w:val="20"/>
                <w:szCs w:val="20"/>
              </w:rPr>
            </w:pPr>
            <w:r>
              <w:rPr>
                <w:sz w:val="20"/>
                <w:szCs w:val="20"/>
              </w:rPr>
              <w:t>5549</w:t>
            </w:r>
          </w:p>
        </w:tc>
        <w:tc>
          <w:tcPr>
            <w:tcW w:w="1126" w:type="dxa"/>
          </w:tcPr>
          <w:p w:rsidR="00A3042F" w:rsidRPr="00FF2C58" w:rsidRDefault="00A3042F" w:rsidP="00A3042F">
            <w:pPr>
              <w:jc w:val="center"/>
              <w:rPr>
                <w:sz w:val="20"/>
                <w:szCs w:val="20"/>
              </w:rPr>
            </w:pPr>
            <w:r>
              <w:rPr>
                <w:sz w:val="20"/>
                <w:szCs w:val="20"/>
              </w:rPr>
              <w:t>5414</w:t>
            </w:r>
          </w:p>
        </w:tc>
        <w:tc>
          <w:tcPr>
            <w:tcW w:w="1318" w:type="dxa"/>
          </w:tcPr>
          <w:p w:rsidR="00A3042F" w:rsidRPr="00FF2C58" w:rsidRDefault="00A3042F" w:rsidP="00A3042F">
            <w:pPr>
              <w:jc w:val="center"/>
              <w:rPr>
                <w:sz w:val="20"/>
                <w:szCs w:val="20"/>
              </w:rPr>
            </w:pPr>
            <w:r>
              <w:rPr>
                <w:sz w:val="20"/>
                <w:szCs w:val="20"/>
              </w:rPr>
              <w:t>5337</w:t>
            </w:r>
          </w:p>
        </w:tc>
        <w:tc>
          <w:tcPr>
            <w:tcW w:w="2185" w:type="dxa"/>
          </w:tcPr>
          <w:p w:rsidR="00A3042F" w:rsidRDefault="00A3042F" w:rsidP="00A3042F">
            <w:pPr>
              <w:jc w:val="center"/>
              <w:rPr>
                <w:sz w:val="20"/>
                <w:szCs w:val="20"/>
              </w:rPr>
            </w:pPr>
            <w:r>
              <w:rPr>
                <w:sz w:val="20"/>
                <w:szCs w:val="20"/>
              </w:rPr>
              <w:t>0.53</w:t>
            </w:r>
          </w:p>
        </w:tc>
      </w:tr>
      <w:tr w:rsidR="00A3042F" w:rsidRPr="00FF2C58" w:rsidTr="00A3042F">
        <w:tc>
          <w:tcPr>
            <w:tcW w:w="1116" w:type="dxa"/>
            <w:vMerge w:val="restart"/>
          </w:tcPr>
          <w:p w:rsidR="00A3042F" w:rsidRPr="00FF2C58" w:rsidRDefault="00A3042F" w:rsidP="00A3042F">
            <w:pPr>
              <w:jc w:val="center"/>
              <w:rPr>
                <w:sz w:val="20"/>
                <w:szCs w:val="20"/>
              </w:rPr>
            </w:pPr>
            <w:r>
              <w:rPr>
                <w:sz w:val="20"/>
                <w:szCs w:val="20"/>
              </w:rPr>
              <w:t>662</w:t>
            </w:r>
          </w:p>
        </w:tc>
        <w:tc>
          <w:tcPr>
            <w:tcW w:w="1225" w:type="dxa"/>
            <w:vMerge w:val="restart"/>
          </w:tcPr>
          <w:p w:rsidR="00A3042F" w:rsidRPr="00FF2C58" w:rsidRDefault="00A3042F" w:rsidP="00A3042F">
            <w:pPr>
              <w:jc w:val="center"/>
              <w:rPr>
                <w:sz w:val="20"/>
                <w:szCs w:val="20"/>
              </w:rPr>
            </w:pPr>
            <w:r>
              <w:rPr>
                <w:sz w:val="20"/>
                <w:szCs w:val="20"/>
              </w:rPr>
              <w:t>477.7</w:t>
            </w:r>
          </w:p>
        </w:tc>
        <w:tc>
          <w:tcPr>
            <w:tcW w:w="1241" w:type="dxa"/>
          </w:tcPr>
          <w:p w:rsidR="00A3042F" w:rsidRPr="00FF2C58" w:rsidRDefault="00A3042F" w:rsidP="00A3042F">
            <w:pPr>
              <w:jc w:val="center"/>
              <w:rPr>
                <w:sz w:val="20"/>
                <w:szCs w:val="20"/>
              </w:rPr>
            </w:pPr>
            <w:r>
              <w:rPr>
                <w:sz w:val="20"/>
                <w:szCs w:val="20"/>
              </w:rPr>
              <w:t>100</w:t>
            </w:r>
          </w:p>
        </w:tc>
        <w:tc>
          <w:tcPr>
            <w:tcW w:w="1031" w:type="dxa"/>
          </w:tcPr>
          <w:p w:rsidR="00A3042F" w:rsidRPr="00FF2C58" w:rsidRDefault="00A3042F" w:rsidP="00A3042F">
            <w:pPr>
              <w:jc w:val="center"/>
              <w:rPr>
                <w:sz w:val="20"/>
                <w:szCs w:val="20"/>
              </w:rPr>
            </w:pPr>
            <w:r>
              <w:rPr>
                <w:sz w:val="20"/>
                <w:szCs w:val="20"/>
              </w:rPr>
              <w:t>328</w:t>
            </w:r>
          </w:p>
        </w:tc>
        <w:tc>
          <w:tcPr>
            <w:tcW w:w="1126" w:type="dxa"/>
          </w:tcPr>
          <w:p w:rsidR="00A3042F" w:rsidRPr="00FF2C58" w:rsidRDefault="00A3042F" w:rsidP="00A3042F">
            <w:pPr>
              <w:jc w:val="center"/>
              <w:rPr>
                <w:sz w:val="20"/>
                <w:szCs w:val="20"/>
              </w:rPr>
            </w:pPr>
            <w:r>
              <w:rPr>
                <w:sz w:val="20"/>
                <w:szCs w:val="20"/>
              </w:rPr>
              <w:t>326</w:t>
            </w:r>
          </w:p>
        </w:tc>
        <w:tc>
          <w:tcPr>
            <w:tcW w:w="1318" w:type="dxa"/>
          </w:tcPr>
          <w:p w:rsidR="00A3042F" w:rsidRPr="00FF2C58" w:rsidRDefault="00A3042F" w:rsidP="00A3042F">
            <w:pPr>
              <w:jc w:val="center"/>
              <w:rPr>
                <w:sz w:val="20"/>
                <w:szCs w:val="20"/>
              </w:rPr>
            </w:pPr>
            <w:r>
              <w:rPr>
                <w:sz w:val="20"/>
                <w:szCs w:val="20"/>
              </w:rPr>
              <w:t>82</w:t>
            </w:r>
          </w:p>
        </w:tc>
        <w:tc>
          <w:tcPr>
            <w:tcW w:w="2185" w:type="dxa"/>
          </w:tcPr>
          <w:p w:rsidR="00A3042F" w:rsidRDefault="00A3042F" w:rsidP="00A3042F">
            <w:pPr>
              <w:jc w:val="center"/>
              <w:rPr>
                <w:sz w:val="20"/>
                <w:szCs w:val="20"/>
              </w:rPr>
            </w:pPr>
            <w:r>
              <w:rPr>
                <w:sz w:val="20"/>
                <w:szCs w:val="20"/>
              </w:rPr>
              <w:t>0.008</w:t>
            </w:r>
          </w:p>
        </w:tc>
      </w:tr>
      <w:tr w:rsidR="00A3042F" w:rsidRPr="00FF2C58" w:rsidTr="00A3042F">
        <w:tc>
          <w:tcPr>
            <w:tcW w:w="1116" w:type="dxa"/>
            <w:vMerge/>
          </w:tcPr>
          <w:p w:rsidR="00A3042F" w:rsidRPr="00FF2C58" w:rsidRDefault="00A3042F" w:rsidP="00A3042F">
            <w:pPr>
              <w:jc w:val="center"/>
              <w:rPr>
                <w:sz w:val="20"/>
                <w:szCs w:val="20"/>
              </w:rPr>
            </w:pPr>
          </w:p>
        </w:tc>
        <w:tc>
          <w:tcPr>
            <w:tcW w:w="1225" w:type="dxa"/>
            <w:vMerge/>
          </w:tcPr>
          <w:p w:rsidR="00A3042F" w:rsidRPr="00FF2C58" w:rsidRDefault="00A3042F" w:rsidP="00A3042F">
            <w:pPr>
              <w:jc w:val="center"/>
              <w:rPr>
                <w:sz w:val="20"/>
                <w:szCs w:val="20"/>
              </w:rPr>
            </w:pPr>
          </w:p>
        </w:tc>
        <w:tc>
          <w:tcPr>
            <w:tcW w:w="1241" w:type="dxa"/>
          </w:tcPr>
          <w:p w:rsidR="00A3042F" w:rsidRPr="00FF2C58" w:rsidRDefault="00A3042F" w:rsidP="00A3042F">
            <w:pPr>
              <w:jc w:val="center"/>
              <w:rPr>
                <w:sz w:val="20"/>
                <w:szCs w:val="20"/>
              </w:rPr>
            </w:pPr>
            <w:r>
              <w:rPr>
                <w:sz w:val="20"/>
                <w:szCs w:val="20"/>
              </w:rPr>
              <w:t>300</w:t>
            </w:r>
          </w:p>
        </w:tc>
        <w:tc>
          <w:tcPr>
            <w:tcW w:w="1031" w:type="dxa"/>
          </w:tcPr>
          <w:p w:rsidR="00A3042F" w:rsidRPr="00FF2C58" w:rsidRDefault="00A3042F" w:rsidP="00A3042F">
            <w:pPr>
              <w:jc w:val="center"/>
              <w:rPr>
                <w:sz w:val="20"/>
                <w:szCs w:val="20"/>
              </w:rPr>
            </w:pPr>
            <w:r>
              <w:rPr>
                <w:sz w:val="20"/>
                <w:szCs w:val="20"/>
              </w:rPr>
              <w:t>965</w:t>
            </w:r>
          </w:p>
        </w:tc>
        <w:tc>
          <w:tcPr>
            <w:tcW w:w="1126" w:type="dxa"/>
          </w:tcPr>
          <w:p w:rsidR="00A3042F" w:rsidRPr="00FF2C58" w:rsidRDefault="00A3042F" w:rsidP="00A3042F">
            <w:pPr>
              <w:jc w:val="center"/>
              <w:rPr>
                <w:sz w:val="20"/>
                <w:szCs w:val="20"/>
              </w:rPr>
            </w:pPr>
            <w:r>
              <w:rPr>
                <w:sz w:val="20"/>
                <w:szCs w:val="20"/>
              </w:rPr>
              <w:t>954</w:t>
            </w:r>
          </w:p>
        </w:tc>
        <w:tc>
          <w:tcPr>
            <w:tcW w:w="1318" w:type="dxa"/>
          </w:tcPr>
          <w:p w:rsidR="00A3042F" w:rsidRPr="00FF2C58" w:rsidRDefault="00A3042F" w:rsidP="00A3042F">
            <w:pPr>
              <w:jc w:val="center"/>
              <w:rPr>
                <w:sz w:val="20"/>
                <w:szCs w:val="20"/>
              </w:rPr>
            </w:pPr>
            <w:r>
              <w:rPr>
                <w:sz w:val="20"/>
                <w:szCs w:val="20"/>
              </w:rPr>
              <w:t>357</w:t>
            </w:r>
          </w:p>
        </w:tc>
        <w:tc>
          <w:tcPr>
            <w:tcW w:w="2185" w:type="dxa"/>
          </w:tcPr>
          <w:p w:rsidR="00A3042F" w:rsidRDefault="00A3042F" w:rsidP="00A3042F">
            <w:pPr>
              <w:jc w:val="center"/>
              <w:rPr>
                <w:sz w:val="20"/>
                <w:szCs w:val="20"/>
              </w:rPr>
            </w:pPr>
            <w:r>
              <w:rPr>
                <w:sz w:val="20"/>
                <w:szCs w:val="20"/>
              </w:rPr>
              <w:t>0.036</w:t>
            </w:r>
          </w:p>
        </w:tc>
      </w:tr>
      <w:tr w:rsidR="00A3042F" w:rsidRPr="00FF2C58" w:rsidTr="00A3042F">
        <w:tc>
          <w:tcPr>
            <w:tcW w:w="1116" w:type="dxa"/>
            <w:vMerge/>
          </w:tcPr>
          <w:p w:rsidR="00A3042F" w:rsidRPr="00FF2C58" w:rsidRDefault="00A3042F" w:rsidP="00A3042F">
            <w:pPr>
              <w:jc w:val="center"/>
              <w:rPr>
                <w:sz w:val="20"/>
                <w:szCs w:val="20"/>
              </w:rPr>
            </w:pPr>
          </w:p>
        </w:tc>
        <w:tc>
          <w:tcPr>
            <w:tcW w:w="1225" w:type="dxa"/>
            <w:vMerge/>
          </w:tcPr>
          <w:p w:rsidR="00A3042F" w:rsidRPr="00FF2C58" w:rsidRDefault="00A3042F" w:rsidP="00A3042F">
            <w:pPr>
              <w:jc w:val="center"/>
              <w:rPr>
                <w:sz w:val="20"/>
                <w:szCs w:val="20"/>
              </w:rPr>
            </w:pPr>
          </w:p>
        </w:tc>
        <w:tc>
          <w:tcPr>
            <w:tcW w:w="1241" w:type="dxa"/>
          </w:tcPr>
          <w:p w:rsidR="00A3042F" w:rsidRPr="00FF2C58" w:rsidRDefault="00A3042F" w:rsidP="00A3042F">
            <w:pPr>
              <w:jc w:val="center"/>
              <w:rPr>
                <w:sz w:val="20"/>
                <w:szCs w:val="20"/>
              </w:rPr>
            </w:pPr>
            <w:r>
              <w:rPr>
                <w:sz w:val="20"/>
                <w:szCs w:val="20"/>
              </w:rPr>
              <w:t>750</w:t>
            </w:r>
          </w:p>
        </w:tc>
        <w:tc>
          <w:tcPr>
            <w:tcW w:w="1031" w:type="dxa"/>
          </w:tcPr>
          <w:p w:rsidR="00A3042F" w:rsidRPr="00FF2C58" w:rsidRDefault="00A3042F" w:rsidP="00A3042F">
            <w:pPr>
              <w:jc w:val="center"/>
              <w:rPr>
                <w:sz w:val="20"/>
                <w:szCs w:val="20"/>
              </w:rPr>
            </w:pPr>
            <w:r>
              <w:rPr>
                <w:sz w:val="20"/>
                <w:szCs w:val="20"/>
              </w:rPr>
              <w:t>2428</w:t>
            </w:r>
          </w:p>
        </w:tc>
        <w:tc>
          <w:tcPr>
            <w:tcW w:w="1126" w:type="dxa"/>
          </w:tcPr>
          <w:p w:rsidR="00A3042F" w:rsidRPr="00FF2C58" w:rsidRDefault="00A3042F" w:rsidP="00A3042F">
            <w:pPr>
              <w:jc w:val="center"/>
              <w:rPr>
                <w:sz w:val="20"/>
                <w:szCs w:val="20"/>
              </w:rPr>
            </w:pPr>
            <w:r>
              <w:rPr>
                <w:sz w:val="20"/>
                <w:szCs w:val="20"/>
              </w:rPr>
              <w:t>2411</w:t>
            </w:r>
          </w:p>
        </w:tc>
        <w:tc>
          <w:tcPr>
            <w:tcW w:w="1318" w:type="dxa"/>
          </w:tcPr>
          <w:p w:rsidR="00A3042F" w:rsidRPr="00FF2C58" w:rsidRDefault="00A3042F" w:rsidP="00A3042F">
            <w:pPr>
              <w:jc w:val="center"/>
              <w:rPr>
                <w:sz w:val="20"/>
                <w:szCs w:val="20"/>
              </w:rPr>
            </w:pPr>
            <w:r>
              <w:rPr>
                <w:sz w:val="20"/>
                <w:szCs w:val="20"/>
              </w:rPr>
              <w:t>1458</w:t>
            </w:r>
          </w:p>
        </w:tc>
        <w:tc>
          <w:tcPr>
            <w:tcW w:w="2185" w:type="dxa"/>
          </w:tcPr>
          <w:p w:rsidR="00A3042F" w:rsidRDefault="00A3042F" w:rsidP="00A3042F">
            <w:pPr>
              <w:jc w:val="center"/>
              <w:rPr>
                <w:sz w:val="20"/>
                <w:szCs w:val="20"/>
              </w:rPr>
            </w:pPr>
            <w:r>
              <w:rPr>
                <w:sz w:val="20"/>
                <w:szCs w:val="20"/>
              </w:rPr>
              <w:t>0.146</w:t>
            </w:r>
          </w:p>
        </w:tc>
      </w:tr>
      <w:tr w:rsidR="00A3042F" w:rsidRPr="00FF2C58" w:rsidTr="00A3042F">
        <w:tc>
          <w:tcPr>
            <w:tcW w:w="1116" w:type="dxa"/>
            <w:vMerge/>
          </w:tcPr>
          <w:p w:rsidR="00A3042F" w:rsidRPr="00FF2C58" w:rsidRDefault="00A3042F" w:rsidP="00A3042F">
            <w:pPr>
              <w:jc w:val="center"/>
              <w:rPr>
                <w:sz w:val="20"/>
                <w:szCs w:val="20"/>
              </w:rPr>
            </w:pPr>
          </w:p>
        </w:tc>
        <w:tc>
          <w:tcPr>
            <w:tcW w:w="1225" w:type="dxa"/>
            <w:vMerge/>
          </w:tcPr>
          <w:p w:rsidR="00A3042F" w:rsidRPr="00FF2C58" w:rsidRDefault="00A3042F" w:rsidP="00A3042F">
            <w:pPr>
              <w:jc w:val="center"/>
              <w:rPr>
                <w:sz w:val="20"/>
                <w:szCs w:val="20"/>
              </w:rPr>
            </w:pPr>
          </w:p>
        </w:tc>
        <w:tc>
          <w:tcPr>
            <w:tcW w:w="1241" w:type="dxa"/>
          </w:tcPr>
          <w:p w:rsidR="00A3042F" w:rsidRPr="00FF2C58" w:rsidRDefault="00A3042F" w:rsidP="00A3042F">
            <w:pPr>
              <w:jc w:val="center"/>
              <w:rPr>
                <w:sz w:val="20"/>
                <w:szCs w:val="20"/>
              </w:rPr>
            </w:pPr>
            <w:r>
              <w:rPr>
                <w:sz w:val="20"/>
                <w:szCs w:val="20"/>
              </w:rPr>
              <w:t>1000</w:t>
            </w:r>
          </w:p>
        </w:tc>
        <w:tc>
          <w:tcPr>
            <w:tcW w:w="1031" w:type="dxa"/>
          </w:tcPr>
          <w:p w:rsidR="00A3042F" w:rsidRPr="00FF2C58" w:rsidRDefault="00A3042F" w:rsidP="00A3042F">
            <w:pPr>
              <w:jc w:val="center"/>
              <w:rPr>
                <w:sz w:val="20"/>
                <w:szCs w:val="20"/>
              </w:rPr>
            </w:pPr>
            <w:r>
              <w:rPr>
                <w:sz w:val="20"/>
                <w:szCs w:val="20"/>
              </w:rPr>
              <w:t>3229</w:t>
            </w:r>
          </w:p>
        </w:tc>
        <w:tc>
          <w:tcPr>
            <w:tcW w:w="1126" w:type="dxa"/>
          </w:tcPr>
          <w:p w:rsidR="00A3042F" w:rsidRPr="00FF2C58" w:rsidRDefault="00A3042F" w:rsidP="00A3042F">
            <w:pPr>
              <w:jc w:val="center"/>
              <w:rPr>
                <w:sz w:val="20"/>
                <w:szCs w:val="20"/>
              </w:rPr>
            </w:pPr>
            <w:r>
              <w:rPr>
                <w:sz w:val="20"/>
                <w:szCs w:val="20"/>
              </w:rPr>
              <w:t>3199</w:t>
            </w:r>
          </w:p>
        </w:tc>
        <w:tc>
          <w:tcPr>
            <w:tcW w:w="1318" w:type="dxa"/>
          </w:tcPr>
          <w:p w:rsidR="00A3042F" w:rsidRPr="00FF2C58" w:rsidRDefault="00A3042F" w:rsidP="00A3042F">
            <w:pPr>
              <w:jc w:val="center"/>
              <w:rPr>
                <w:sz w:val="20"/>
                <w:szCs w:val="20"/>
              </w:rPr>
            </w:pPr>
            <w:r>
              <w:rPr>
                <w:sz w:val="20"/>
                <w:szCs w:val="20"/>
              </w:rPr>
              <w:t>2257</w:t>
            </w:r>
          </w:p>
        </w:tc>
        <w:tc>
          <w:tcPr>
            <w:tcW w:w="2185" w:type="dxa"/>
          </w:tcPr>
          <w:p w:rsidR="00A3042F" w:rsidRDefault="00A3042F" w:rsidP="00A3042F">
            <w:pPr>
              <w:jc w:val="center"/>
              <w:rPr>
                <w:sz w:val="20"/>
                <w:szCs w:val="20"/>
              </w:rPr>
            </w:pPr>
            <w:r>
              <w:rPr>
                <w:sz w:val="20"/>
                <w:szCs w:val="20"/>
              </w:rPr>
              <w:t>0.226</w:t>
            </w:r>
          </w:p>
        </w:tc>
      </w:tr>
      <w:tr w:rsidR="00A3042F" w:rsidRPr="00FF2C58" w:rsidTr="00A3042F">
        <w:tc>
          <w:tcPr>
            <w:tcW w:w="1116" w:type="dxa"/>
            <w:vMerge w:val="restart"/>
          </w:tcPr>
          <w:p w:rsidR="00A3042F" w:rsidRPr="00FF2C58" w:rsidRDefault="00A3042F" w:rsidP="00A3042F">
            <w:pPr>
              <w:jc w:val="center"/>
              <w:rPr>
                <w:sz w:val="20"/>
                <w:szCs w:val="20"/>
              </w:rPr>
            </w:pPr>
            <w:r>
              <w:rPr>
                <w:sz w:val="20"/>
                <w:szCs w:val="20"/>
              </w:rPr>
              <w:t>1332</w:t>
            </w:r>
          </w:p>
        </w:tc>
        <w:tc>
          <w:tcPr>
            <w:tcW w:w="1225" w:type="dxa"/>
            <w:vMerge w:val="restart"/>
          </w:tcPr>
          <w:p w:rsidR="00A3042F" w:rsidRPr="00FF2C58" w:rsidRDefault="00A3042F" w:rsidP="00A3042F">
            <w:pPr>
              <w:jc w:val="center"/>
              <w:rPr>
                <w:sz w:val="20"/>
                <w:szCs w:val="20"/>
              </w:rPr>
            </w:pPr>
            <w:r>
              <w:rPr>
                <w:sz w:val="20"/>
                <w:szCs w:val="20"/>
              </w:rPr>
              <w:t>1117.6</w:t>
            </w:r>
          </w:p>
        </w:tc>
        <w:tc>
          <w:tcPr>
            <w:tcW w:w="1241" w:type="dxa"/>
          </w:tcPr>
          <w:p w:rsidR="00A3042F" w:rsidRPr="00FF2C58" w:rsidRDefault="00A3042F" w:rsidP="00A3042F">
            <w:pPr>
              <w:jc w:val="center"/>
              <w:rPr>
                <w:sz w:val="20"/>
                <w:szCs w:val="20"/>
              </w:rPr>
            </w:pPr>
            <w:r>
              <w:rPr>
                <w:sz w:val="20"/>
                <w:szCs w:val="20"/>
              </w:rPr>
              <w:t>100</w:t>
            </w:r>
          </w:p>
        </w:tc>
        <w:tc>
          <w:tcPr>
            <w:tcW w:w="1031" w:type="dxa"/>
          </w:tcPr>
          <w:p w:rsidR="00A3042F" w:rsidRPr="00FF2C58" w:rsidRDefault="00A3042F" w:rsidP="00A3042F">
            <w:pPr>
              <w:jc w:val="center"/>
              <w:rPr>
                <w:sz w:val="20"/>
                <w:szCs w:val="20"/>
              </w:rPr>
            </w:pPr>
            <w:r>
              <w:rPr>
                <w:sz w:val="20"/>
                <w:szCs w:val="20"/>
              </w:rPr>
              <w:t>221</w:t>
            </w:r>
          </w:p>
        </w:tc>
        <w:tc>
          <w:tcPr>
            <w:tcW w:w="1126" w:type="dxa"/>
          </w:tcPr>
          <w:p w:rsidR="00A3042F" w:rsidRPr="00FF2C58" w:rsidRDefault="00A3042F" w:rsidP="00A3042F">
            <w:pPr>
              <w:jc w:val="center"/>
              <w:rPr>
                <w:sz w:val="20"/>
                <w:szCs w:val="20"/>
              </w:rPr>
            </w:pPr>
            <w:r>
              <w:rPr>
                <w:sz w:val="20"/>
                <w:szCs w:val="20"/>
              </w:rPr>
              <w:t>219</w:t>
            </w:r>
          </w:p>
        </w:tc>
        <w:tc>
          <w:tcPr>
            <w:tcW w:w="1318" w:type="dxa"/>
          </w:tcPr>
          <w:p w:rsidR="00A3042F" w:rsidRPr="00FF2C58" w:rsidRDefault="00A3042F" w:rsidP="00A3042F">
            <w:pPr>
              <w:jc w:val="center"/>
              <w:rPr>
                <w:sz w:val="20"/>
                <w:szCs w:val="20"/>
              </w:rPr>
            </w:pPr>
            <w:r>
              <w:rPr>
                <w:sz w:val="20"/>
                <w:szCs w:val="20"/>
              </w:rPr>
              <w:t>35</w:t>
            </w:r>
          </w:p>
        </w:tc>
        <w:tc>
          <w:tcPr>
            <w:tcW w:w="2185" w:type="dxa"/>
          </w:tcPr>
          <w:p w:rsidR="00A3042F" w:rsidRDefault="00A3042F" w:rsidP="00A3042F">
            <w:pPr>
              <w:jc w:val="center"/>
              <w:rPr>
                <w:sz w:val="20"/>
                <w:szCs w:val="20"/>
              </w:rPr>
            </w:pPr>
            <w:r>
              <w:rPr>
                <w:sz w:val="20"/>
                <w:szCs w:val="20"/>
              </w:rPr>
              <w:t>0.004</w:t>
            </w:r>
          </w:p>
        </w:tc>
      </w:tr>
      <w:tr w:rsidR="00A3042F" w:rsidRPr="00FF2C58" w:rsidTr="00A3042F">
        <w:tc>
          <w:tcPr>
            <w:tcW w:w="1116" w:type="dxa"/>
            <w:vMerge/>
          </w:tcPr>
          <w:p w:rsidR="00A3042F" w:rsidRPr="00FF2C58" w:rsidRDefault="00A3042F" w:rsidP="00A3042F">
            <w:pPr>
              <w:jc w:val="center"/>
              <w:rPr>
                <w:sz w:val="20"/>
                <w:szCs w:val="20"/>
              </w:rPr>
            </w:pPr>
          </w:p>
        </w:tc>
        <w:tc>
          <w:tcPr>
            <w:tcW w:w="1225" w:type="dxa"/>
            <w:vMerge/>
          </w:tcPr>
          <w:p w:rsidR="00A3042F" w:rsidRPr="00FF2C58" w:rsidRDefault="00A3042F" w:rsidP="00A3042F">
            <w:pPr>
              <w:jc w:val="center"/>
              <w:rPr>
                <w:sz w:val="20"/>
                <w:szCs w:val="20"/>
              </w:rPr>
            </w:pPr>
          </w:p>
        </w:tc>
        <w:tc>
          <w:tcPr>
            <w:tcW w:w="1241" w:type="dxa"/>
          </w:tcPr>
          <w:p w:rsidR="00A3042F" w:rsidRPr="00FF2C58" w:rsidRDefault="00A3042F" w:rsidP="00A3042F">
            <w:pPr>
              <w:jc w:val="center"/>
              <w:rPr>
                <w:sz w:val="20"/>
                <w:szCs w:val="20"/>
              </w:rPr>
            </w:pPr>
            <w:r>
              <w:rPr>
                <w:sz w:val="20"/>
                <w:szCs w:val="20"/>
              </w:rPr>
              <w:t>300</w:t>
            </w:r>
          </w:p>
        </w:tc>
        <w:tc>
          <w:tcPr>
            <w:tcW w:w="1031" w:type="dxa"/>
          </w:tcPr>
          <w:p w:rsidR="00A3042F" w:rsidRPr="00FF2C58" w:rsidRDefault="00A3042F" w:rsidP="00A3042F">
            <w:pPr>
              <w:jc w:val="center"/>
              <w:rPr>
                <w:sz w:val="20"/>
                <w:szCs w:val="20"/>
              </w:rPr>
            </w:pPr>
            <w:r>
              <w:rPr>
                <w:sz w:val="20"/>
                <w:szCs w:val="20"/>
              </w:rPr>
              <w:t>675</w:t>
            </w:r>
          </w:p>
        </w:tc>
        <w:tc>
          <w:tcPr>
            <w:tcW w:w="1126" w:type="dxa"/>
          </w:tcPr>
          <w:p w:rsidR="00A3042F" w:rsidRPr="00FF2C58" w:rsidRDefault="00A3042F" w:rsidP="00A3042F">
            <w:pPr>
              <w:jc w:val="center"/>
              <w:rPr>
                <w:sz w:val="20"/>
                <w:szCs w:val="20"/>
              </w:rPr>
            </w:pPr>
            <w:r>
              <w:rPr>
                <w:sz w:val="20"/>
                <w:szCs w:val="20"/>
              </w:rPr>
              <w:t>650</w:t>
            </w:r>
          </w:p>
        </w:tc>
        <w:tc>
          <w:tcPr>
            <w:tcW w:w="1318" w:type="dxa"/>
          </w:tcPr>
          <w:p w:rsidR="00A3042F" w:rsidRPr="00FF2C58" w:rsidRDefault="00A3042F" w:rsidP="00A3042F">
            <w:pPr>
              <w:jc w:val="center"/>
              <w:rPr>
                <w:sz w:val="20"/>
                <w:szCs w:val="20"/>
              </w:rPr>
            </w:pPr>
            <w:r>
              <w:rPr>
                <w:sz w:val="20"/>
                <w:szCs w:val="20"/>
              </w:rPr>
              <w:t>123</w:t>
            </w:r>
          </w:p>
        </w:tc>
        <w:tc>
          <w:tcPr>
            <w:tcW w:w="2185" w:type="dxa"/>
          </w:tcPr>
          <w:p w:rsidR="00A3042F" w:rsidRDefault="00A3042F" w:rsidP="00A3042F">
            <w:pPr>
              <w:jc w:val="center"/>
              <w:rPr>
                <w:sz w:val="20"/>
                <w:szCs w:val="20"/>
              </w:rPr>
            </w:pPr>
            <w:r>
              <w:rPr>
                <w:sz w:val="20"/>
                <w:szCs w:val="20"/>
              </w:rPr>
              <w:t>0.012</w:t>
            </w:r>
          </w:p>
        </w:tc>
      </w:tr>
      <w:tr w:rsidR="00A3042F" w:rsidRPr="00FF2C58" w:rsidTr="00A3042F">
        <w:tc>
          <w:tcPr>
            <w:tcW w:w="1116" w:type="dxa"/>
            <w:vMerge/>
          </w:tcPr>
          <w:p w:rsidR="00A3042F" w:rsidRPr="00FF2C58" w:rsidRDefault="00A3042F" w:rsidP="00A3042F">
            <w:pPr>
              <w:jc w:val="center"/>
              <w:rPr>
                <w:sz w:val="20"/>
                <w:szCs w:val="20"/>
              </w:rPr>
            </w:pPr>
          </w:p>
        </w:tc>
        <w:tc>
          <w:tcPr>
            <w:tcW w:w="1225" w:type="dxa"/>
            <w:vMerge/>
          </w:tcPr>
          <w:p w:rsidR="00A3042F" w:rsidRPr="00FF2C58" w:rsidRDefault="00A3042F" w:rsidP="00A3042F">
            <w:pPr>
              <w:jc w:val="center"/>
              <w:rPr>
                <w:sz w:val="20"/>
                <w:szCs w:val="20"/>
              </w:rPr>
            </w:pPr>
          </w:p>
        </w:tc>
        <w:tc>
          <w:tcPr>
            <w:tcW w:w="1241" w:type="dxa"/>
          </w:tcPr>
          <w:p w:rsidR="00A3042F" w:rsidRPr="00FF2C58" w:rsidRDefault="00A3042F" w:rsidP="00A3042F">
            <w:pPr>
              <w:jc w:val="center"/>
              <w:rPr>
                <w:sz w:val="20"/>
                <w:szCs w:val="20"/>
              </w:rPr>
            </w:pPr>
            <w:r>
              <w:rPr>
                <w:sz w:val="20"/>
                <w:szCs w:val="20"/>
              </w:rPr>
              <w:t>750</w:t>
            </w:r>
          </w:p>
        </w:tc>
        <w:tc>
          <w:tcPr>
            <w:tcW w:w="1031" w:type="dxa"/>
          </w:tcPr>
          <w:p w:rsidR="00A3042F" w:rsidRPr="00FF2C58" w:rsidRDefault="00A3042F" w:rsidP="00A3042F">
            <w:pPr>
              <w:jc w:val="center"/>
              <w:rPr>
                <w:sz w:val="20"/>
                <w:szCs w:val="20"/>
              </w:rPr>
            </w:pPr>
            <w:r>
              <w:rPr>
                <w:sz w:val="20"/>
                <w:szCs w:val="20"/>
              </w:rPr>
              <w:t>1763</w:t>
            </w:r>
          </w:p>
        </w:tc>
        <w:tc>
          <w:tcPr>
            <w:tcW w:w="1126" w:type="dxa"/>
          </w:tcPr>
          <w:p w:rsidR="00A3042F" w:rsidRPr="00FF2C58" w:rsidRDefault="00A3042F" w:rsidP="00A3042F">
            <w:pPr>
              <w:jc w:val="center"/>
              <w:rPr>
                <w:sz w:val="20"/>
                <w:szCs w:val="20"/>
              </w:rPr>
            </w:pPr>
            <w:r>
              <w:rPr>
                <w:sz w:val="20"/>
                <w:szCs w:val="20"/>
              </w:rPr>
              <w:t>1750</w:t>
            </w:r>
          </w:p>
        </w:tc>
        <w:tc>
          <w:tcPr>
            <w:tcW w:w="1318" w:type="dxa"/>
          </w:tcPr>
          <w:p w:rsidR="00A3042F" w:rsidRPr="00FF2C58" w:rsidRDefault="00A3042F" w:rsidP="00A3042F">
            <w:pPr>
              <w:jc w:val="center"/>
              <w:rPr>
                <w:sz w:val="20"/>
                <w:szCs w:val="20"/>
              </w:rPr>
            </w:pPr>
            <w:r>
              <w:rPr>
                <w:sz w:val="20"/>
                <w:szCs w:val="20"/>
              </w:rPr>
              <w:t>536</w:t>
            </w:r>
          </w:p>
        </w:tc>
        <w:tc>
          <w:tcPr>
            <w:tcW w:w="2185" w:type="dxa"/>
          </w:tcPr>
          <w:p w:rsidR="00A3042F" w:rsidRDefault="00A3042F" w:rsidP="00A3042F">
            <w:pPr>
              <w:jc w:val="center"/>
              <w:rPr>
                <w:sz w:val="20"/>
                <w:szCs w:val="20"/>
              </w:rPr>
            </w:pPr>
            <w:r>
              <w:rPr>
                <w:sz w:val="20"/>
                <w:szCs w:val="20"/>
              </w:rPr>
              <w:t>0.054</w:t>
            </w:r>
          </w:p>
        </w:tc>
      </w:tr>
      <w:tr w:rsidR="00A3042F" w:rsidRPr="00FF2C58" w:rsidTr="00A3042F">
        <w:tc>
          <w:tcPr>
            <w:tcW w:w="1116" w:type="dxa"/>
            <w:vMerge/>
          </w:tcPr>
          <w:p w:rsidR="00A3042F" w:rsidRPr="00FF2C58" w:rsidRDefault="00A3042F" w:rsidP="00A3042F">
            <w:pPr>
              <w:jc w:val="center"/>
              <w:rPr>
                <w:sz w:val="20"/>
                <w:szCs w:val="20"/>
              </w:rPr>
            </w:pPr>
          </w:p>
        </w:tc>
        <w:tc>
          <w:tcPr>
            <w:tcW w:w="1225" w:type="dxa"/>
            <w:vMerge/>
          </w:tcPr>
          <w:p w:rsidR="00A3042F" w:rsidRPr="00FF2C58" w:rsidRDefault="00A3042F" w:rsidP="00A3042F">
            <w:pPr>
              <w:jc w:val="center"/>
              <w:rPr>
                <w:sz w:val="20"/>
                <w:szCs w:val="20"/>
              </w:rPr>
            </w:pPr>
          </w:p>
        </w:tc>
        <w:tc>
          <w:tcPr>
            <w:tcW w:w="1241" w:type="dxa"/>
          </w:tcPr>
          <w:p w:rsidR="00A3042F" w:rsidRPr="00FF2C58" w:rsidRDefault="00A3042F" w:rsidP="00A3042F">
            <w:pPr>
              <w:jc w:val="center"/>
              <w:rPr>
                <w:sz w:val="20"/>
                <w:szCs w:val="20"/>
              </w:rPr>
            </w:pPr>
            <w:r>
              <w:rPr>
                <w:sz w:val="20"/>
                <w:szCs w:val="20"/>
              </w:rPr>
              <w:t>1000</w:t>
            </w:r>
          </w:p>
        </w:tc>
        <w:tc>
          <w:tcPr>
            <w:tcW w:w="1031" w:type="dxa"/>
          </w:tcPr>
          <w:p w:rsidR="00A3042F" w:rsidRPr="00FF2C58" w:rsidRDefault="00A3042F" w:rsidP="00A3042F">
            <w:pPr>
              <w:jc w:val="center"/>
              <w:rPr>
                <w:sz w:val="20"/>
                <w:szCs w:val="20"/>
              </w:rPr>
            </w:pPr>
            <w:r>
              <w:rPr>
                <w:sz w:val="20"/>
                <w:szCs w:val="20"/>
              </w:rPr>
              <w:t>2292</w:t>
            </w:r>
          </w:p>
        </w:tc>
        <w:tc>
          <w:tcPr>
            <w:tcW w:w="1126" w:type="dxa"/>
          </w:tcPr>
          <w:p w:rsidR="00A3042F" w:rsidRPr="00FF2C58" w:rsidRDefault="00A3042F" w:rsidP="00A3042F">
            <w:pPr>
              <w:jc w:val="center"/>
              <w:rPr>
                <w:sz w:val="20"/>
                <w:szCs w:val="20"/>
              </w:rPr>
            </w:pPr>
            <w:r>
              <w:rPr>
                <w:sz w:val="20"/>
                <w:szCs w:val="20"/>
              </w:rPr>
              <w:t>2273</w:t>
            </w:r>
          </w:p>
        </w:tc>
        <w:tc>
          <w:tcPr>
            <w:tcW w:w="1318" w:type="dxa"/>
          </w:tcPr>
          <w:p w:rsidR="00A3042F" w:rsidRPr="00FF2C58" w:rsidRDefault="00A3042F" w:rsidP="00A3042F">
            <w:pPr>
              <w:jc w:val="center"/>
              <w:rPr>
                <w:sz w:val="20"/>
                <w:szCs w:val="20"/>
              </w:rPr>
            </w:pPr>
            <w:r>
              <w:rPr>
                <w:sz w:val="20"/>
                <w:szCs w:val="20"/>
              </w:rPr>
              <w:t>768</w:t>
            </w:r>
          </w:p>
        </w:tc>
        <w:tc>
          <w:tcPr>
            <w:tcW w:w="2185" w:type="dxa"/>
          </w:tcPr>
          <w:p w:rsidR="00A3042F" w:rsidRDefault="00A3042F" w:rsidP="00A3042F">
            <w:pPr>
              <w:jc w:val="center"/>
              <w:rPr>
                <w:sz w:val="20"/>
                <w:szCs w:val="20"/>
              </w:rPr>
            </w:pPr>
            <w:r>
              <w:rPr>
                <w:sz w:val="20"/>
                <w:szCs w:val="20"/>
              </w:rPr>
              <w:t>0.077</w:t>
            </w:r>
          </w:p>
        </w:tc>
      </w:tr>
    </w:tbl>
    <w:p w:rsidR="00FF2C58" w:rsidRDefault="00A3042F" w:rsidP="00A3042F">
      <w:pPr>
        <w:pStyle w:val="Caption"/>
      </w:pPr>
      <w:proofErr w:type="gramStart"/>
      <w:r>
        <w:t xml:space="preserve">Table </w:t>
      </w:r>
      <w:r>
        <w:fldChar w:fldCharType="begin"/>
      </w:r>
      <w:r>
        <w:instrText xml:space="preserve"> SEQ Table \* ARABIC </w:instrText>
      </w:r>
      <w:r>
        <w:fldChar w:fldCharType="separate"/>
      </w:r>
      <w:r>
        <w:rPr>
          <w:noProof/>
        </w:rPr>
        <w:t>1</w:t>
      </w:r>
      <w:r>
        <w:fldChar w:fldCharType="end"/>
      </w:r>
      <w:r>
        <w:t>.</w:t>
      </w:r>
      <w:proofErr w:type="gramEnd"/>
      <w:r>
        <w:t xml:space="preserve"> </w:t>
      </w:r>
      <w:proofErr w:type="gramStart"/>
      <w:r>
        <w:t>List of values from Marc’s simulations.</w:t>
      </w:r>
      <w:proofErr w:type="gramEnd"/>
    </w:p>
    <w:p w:rsidR="008A6691" w:rsidRDefault="008A6691" w:rsidP="00052CFF">
      <w:r>
        <w:t xml:space="preserve">It was noted that the higher energy photons resulted in a lower Compton yield and significant losses due to the Compton electron escaping the scattering detector volume. </w:t>
      </w:r>
      <w:r>
        <w:rPr>
          <w:b/>
        </w:rPr>
        <w:t>It was agreed that the simulations should focus on SPECT energies of 141keV and 364keV</w:t>
      </w:r>
      <w:r>
        <w:t xml:space="preserve">. </w:t>
      </w:r>
    </w:p>
    <w:p w:rsidR="00885DAC" w:rsidRDefault="00885DAC" w:rsidP="00052CFF">
      <w:proofErr w:type="spellStart"/>
      <w:r>
        <w:t>Amina</w:t>
      </w:r>
      <w:proofErr w:type="spellEnd"/>
      <w:r>
        <w:t xml:space="preserve"> had started to use GAMOS to replicate Marc’s simulations. As a first point she was going to attempt to simulate the energies and geometries above and verify that the results roughly the same. Iain suggested that another method of calculating the validity of the simulations would be sensible – EGS4 might be a suitable tool but this will be added as an action to consider in the next meetings too.</w:t>
      </w:r>
    </w:p>
    <w:p w:rsidR="00885DAC" w:rsidRPr="008A6691" w:rsidRDefault="00885DAC" w:rsidP="00052CFF">
      <w:proofErr w:type="spellStart"/>
      <w:r>
        <w:t>Amina</w:t>
      </w:r>
      <w:proofErr w:type="spellEnd"/>
      <w:r>
        <w:t xml:space="preserve"> will provide Matt with some example output file of energy deposited by the photon and the Compton electron (</w:t>
      </w:r>
      <w:proofErr w:type="spellStart"/>
      <w:r>
        <w:t>x</w:t>
      </w:r>
      <w:proofErr w:type="gramStart"/>
      <w:r>
        <w:t>,y,z</w:t>
      </w:r>
      <w:proofErr w:type="spellEnd"/>
      <w:proofErr w:type="gramEnd"/>
      <w:r>
        <w:t xml:space="preserve">, E and maybe time). Matt will simulate some detector responses (drift, diffusion and pixel response) for this energy deposition. Matt will contact John McGrath in Diamond to see if </w:t>
      </w:r>
      <w:proofErr w:type="spellStart"/>
      <w:r>
        <w:t>Comsol</w:t>
      </w:r>
      <w:proofErr w:type="spellEnd"/>
      <w:r>
        <w:t xml:space="preserve"> is an easy option for this.  </w:t>
      </w:r>
    </w:p>
    <w:p w:rsidR="009D7B07" w:rsidRDefault="009D7B07" w:rsidP="009D7B07">
      <w:pPr>
        <w:pStyle w:val="Heading1"/>
      </w:pPr>
      <w:r>
        <w:t>Actions</w:t>
      </w:r>
    </w:p>
    <w:p w:rsidR="00BB6E87" w:rsidRDefault="00885DAC" w:rsidP="009D7B07">
      <w:proofErr w:type="spellStart"/>
      <w:proofErr w:type="gramStart"/>
      <w:r>
        <w:t>Amina</w:t>
      </w:r>
      <w:proofErr w:type="spellEnd"/>
      <w:r>
        <w:t xml:space="preserve"> to simulate the same geometries as Marc to see if GAMOS produces same/similar outputs.</w:t>
      </w:r>
      <w:proofErr w:type="gramEnd"/>
    </w:p>
    <w:p w:rsidR="00885DAC" w:rsidRDefault="00885DAC" w:rsidP="009D7B07">
      <w:proofErr w:type="spellStart"/>
      <w:r>
        <w:t>Amina</w:t>
      </w:r>
      <w:proofErr w:type="spellEnd"/>
      <w:r>
        <w:t xml:space="preserve"> to provide Matt with example output files.</w:t>
      </w:r>
    </w:p>
    <w:p w:rsidR="00885DAC" w:rsidRDefault="00885DAC" w:rsidP="009D7B07">
      <w:proofErr w:type="gramStart"/>
      <w:r>
        <w:t>Matt to find a suitable date at the end of July for the next meeting.</w:t>
      </w:r>
      <w:proofErr w:type="gramEnd"/>
    </w:p>
    <w:p w:rsidR="00917A92" w:rsidRDefault="009D7B07" w:rsidP="00885DAC">
      <w:pPr>
        <w:pStyle w:val="Heading1"/>
      </w:pPr>
      <w:r>
        <w:t>Next Meeting</w:t>
      </w:r>
    </w:p>
    <w:p w:rsidR="00917A92" w:rsidRDefault="00917A92" w:rsidP="00917A92">
      <w:r>
        <w:t>We will discuss:</w:t>
      </w:r>
    </w:p>
    <w:p w:rsidR="00917A92" w:rsidRDefault="00885DAC" w:rsidP="00917A92">
      <w:pPr>
        <w:pStyle w:val="ListParagraph"/>
        <w:numPr>
          <w:ilvl w:val="0"/>
          <w:numId w:val="4"/>
        </w:numPr>
      </w:pPr>
      <w:r>
        <w:t>Simulation Results from GAMOS.</w:t>
      </w:r>
    </w:p>
    <w:p w:rsidR="00885DAC" w:rsidRDefault="00885DAC" w:rsidP="00917A92">
      <w:pPr>
        <w:pStyle w:val="ListParagraph"/>
        <w:numPr>
          <w:ilvl w:val="0"/>
          <w:numId w:val="4"/>
        </w:numPr>
      </w:pPr>
      <w:r>
        <w:t>Detector response simulations added to the output of GAMOS/GEANT.</w:t>
      </w:r>
    </w:p>
    <w:p w:rsidR="00BB6E87" w:rsidRDefault="00885DAC" w:rsidP="00917A92">
      <w:pPr>
        <w:pStyle w:val="ListParagraph"/>
        <w:numPr>
          <w:ilvl w:val="0"/>
          <w:numId w:val="4"/>
        </w:numPr>
      </w:pPr>
      <w:r>
        <w:t>Alternative codes to verify results from GEANT.</w:t>
      </w:r>
    </w:p>
    <w:p w:rsidR="00BB6E87" w:rsidRDefault="00BB6E87" w:rsidP="00917A92">
      <w:pPr>
        <w:pStyle w:val="ListParagraph"/>
        <w:numPr>
          <w:ilvl w:val="0"/>
          <w:numId w:val="4"/>
        </w:numPr>
      </w:pPr>
      <w:r>
        <w:t>Any other relevant work.</w:t>
      </w:r>
    </w:p>
    <w:p w:rsidR="00917A92" w:rsidRPr="00917A92" w:rsidRDefault="00917A92" w:rsidP="00917A92">
      <w:pPr>
        <w:pStyle w:val="ListParagraph"/>
        <w:numPr>
          <w:ilvl w:val="0"/>
          <w:numId w:val="4"/>
        </w:numPr>
      </w:pPr>
      <w:r>
        <w:t>Funding, including the PR</w:t>
      </w:r>
      <w:r w:rsidR="00BB6E87">
        <w:t>D call.</w:t>
      </w:r>
    </w:p>
    <w:p w:rsidR="009D7B07" w:rsidRPr="009D7B07" w:rsidRDefault="009D7B07" w:rsidP="009D7B07"/>
    <w:sectPr w:rsidR="009D7B07" w:rsidRPr="009D7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5C87"/>
    <w:multiLevelType w:val="hybridMultilevel"/>
    <w:tmpl w:val="5C302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C21DD2"/>
    <w:multiLevelType w:val="hybridMultilevel"/>
    <w:tmpl w:val="4C40C660"/>
    <w:lvl w:ilvl="0" w:tplc="D4C629D8">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7550DD"/>
    <w:multiLevelType w:val="hybridMultilevel"/>
    <w:tmpl w:val="696CC816"/>
    <w:lvl w:ilvl="0" w:tplc="F8B60F5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7D4D514C"/>
    <w:multiLevelType w:val="hybridMultilevel"/>
    <w:tmpl w:val="C7745DB6"/>
    <w:lvl w:ilvl="0" w:tplc="D4C629D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EE"/>
    <w:rsid w:val="00052CFF"/>
    <w:rsid w:val="00095BBF"/>
    <w:rsid w:val="0022419A"/>
    <w:rsid w:val="002D2F9C"/>
    <w:rsid w:val="002F59C7"/>
    <w:rsid w:val="005A653C"/>
    <w:rsid w:val="005D33D4"/>
    <w:rsid w:val="008376DC"/>
    <w:rsid w:val="00885DAC"/>
    <w:rsid w:val="008A6691"/>
    <w:rsid w:val="00917A92"/>
    <w:rsid w:val="009D7B07"/>
    <w:rsid w:val="00A3042F"/>
    <w:rsid w:val="00B604EE"/>
    <w:rsid w:val="00BB6E87"/>
    <w:rsid w:val="00D11C23"/>
    <w:rsid w:val="00F06820"/>
    <w:rsid w:val="00FF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0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4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6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7B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6820"/>
    <w:pPr>
      <w:ind w:left="720"/>
      <w:contextualSpacing/>
    </w:pPr>
  </w:style>
  <w:style w:type="character" w:styleId="Hyperlink">
    <w:name w:val="Hyperlink"/>
    <w:basedOn w:val="DefaultParagraphFont"/>
    <w:uiPriority w:val="99"/>
    <w:unhideWhenUsed/>
    <w:rsid w:val="002D2F9C"/>
    <w:rPr>
      <w:color w:val="0000FF" w:themeColor="hyperlink"/>
      <w:u w:val="single"/>
    </w:rPr>
  </w:style>
  <w:style w:type="paragraph" w:styleId="Caption">
    <w:name w:val="caption"/>
    <w:basedOn w:val="Normal"/>
    <w:next w:val="Normal"/>
    <w:uiPriority w:val="35"/>
    <w:unhideWhenUsed/>
    <w:qFormat/>
    <w:rsid w:val="00A3042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0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4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6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7B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6820"/>
    <w:pPr>
      <w:ind w:left="720"/>
      <w:contextualSpacing/>
    </w:pPr>
  </w:style>
  <w:style w:type="character" w:styleId="Hyperlink">
    <w:name w:val="Hyperlink"/>
    <w:basedOn w:val="DefaultParagraphFont"/>
    <w:uiPriority w:val="99"/>
    <w:unhideWhenUsed/>
    <w:rsid w:val="002D2F9C"/>
    <w:rPr>
      <w:color w:val="0000FF" w:themeColor="hyperlink"/>
      <w:u w:val="single"/>
    </w:rPr>
  </w:style>
  <w:style w:type="paragraph" w:styleId="Caption">
    <w:name w:val="caption"/>
    <w:basedOn w:val="Normal"/>
    <w:next w:val="Normal"/>
    <w:uiPriority w:val="35"/>
    <w:unhideWhenUsed/>
    <w:qFormat/>
    <w:rsid w:val="00A3042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4DA1-25C3-48C9-894C-7712825D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Matt (STFC,RAL,TECH)</dc:creator>
  <cp:lastModifiedBy>Wilson, Matt (STFC,RAL,TECH)</cp:lastModifiedBy>
  <cp:revision>3</cp:revision>
  <dcterms:created xsi:type="dcterms:W3CDTF">2013-06-24T08:11:00Z</dcterms:created>
  <dcterms:modified xsi:type="dcterms:W3CDTF">2013-06-24T08:37:00Z</dcterms:modified>
</cp:coreProperties>
</file>